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D891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The Danger of Money Market Accounts </w:t>
      </w:r>
    </w:p>
    <w:p w14:paraId="2AF4C30C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7C3B44B5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 xml:space="preserve">After a decade of money market rates hovering around zero, the sudden ability to earn 5% on cash with no investment risk and no default risk while maintaining full </w:t>
      </w:r>
      <w:r>
        <w:rPr>
          <w:rFonts w:ascii="Aptos" w:hAnsi="Aptos" w:cs="Segoe UI"/>
          <w:color w:val="000000"/>
          <w:bdr w:val="none" w:sz="0" w:space="0" w:color="auto" w:frame="1"/>
        </w:rPr>
        <w:t>liquidity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seems like an incredible opportunity especially compared to a couple of years ago. </w:t>
      </w:r>
    </w:p>
    <w:p w14:paraId="7526AF3B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40B55A23" w14:textId="6E4F8098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The problem is that many long-term investors are treating the money market as the temporary solution to their long-term investment goals.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</w:t>
      </w:r>
      <w:r w:rsidRPr="00495F0E">
        <w:rPr>
          <w:rFonts w:ascii="Aptos" w:hAnsi="Aptos" w:cs="Segoe UI"/>
          <w:color w:val="000000"/>
          <w:bdr w:val="none" w:sz="0" w:space="0" w:color="auto" w:frame="1"/>
        </w:rPr>
        <w:t>C</w:t>
      </w:r>
      <w:r w:rsidRPr="00495F0E">
        <w:rPr>
          <w:rFonts w:ascii="Aptos" w:hAnsi="Aptos" w:cs="Segoe UI"/>
          <w:color w:val="000000"/>
          <w:bdr w:val="none" w:sz="0" w:space="0" w:color="auto" w:frame="1"/>
        </w:rPr>
        <w:t>urrently, there is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about</w:t>
      </w:r>
      <w:r w:rsidRPr="00495F0E">
        <w:rPr>
          <w:rFonts w:ascii="Aptos" w:hAnsi="Aptos" w:cs="Segoe UI"/>
          <w:color w:val="000000"/>
          <w:bdr w:val="none" w:sz="0" w:space="0" w:color="auto" w:frame="1"/>
        </w:rPr>
        <w:t xml:space="preserve"> </w:t>
      </w:r>
      <w:r>
        <w:rPr>
          <w:rFonts w:ascii="Aptos" w:hAnsi="Aptos" w:cs="Segoe UI"/>
          <w:color w:val="000000"/>
          <w:bdr w:val="none" w:sz="0" w:space="0" w:color="auto" w:frame="1"/>
        </w:rPr>
        <w:t>$</w:t>
      </w:r>
      <w:r w:rsidRPr="00495F0E">
        <w:rPr>
          <w:rFonts w:ascii="Aptos" w:hAnsi="Aptos" w:cs="Segoe UI"/>
          <w:color w:val="000000"/>
          <w:bdr w:val="none" w:sz="0" w:space="0" w:color="auto" w:frame="1"/>
        </w:rPr>
        <w:t>6 trillion parked in money market which is at historical, all-time highs. 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The fact of the matter is that the Federal Reserve has announced that their plan is to cut interest rates as soon as it feels it is appropriate.  </w:t>
      </w:r>
    </w:p>
    <w:p w14:paraId="7928AF19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00580204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The bond markets are pricing in an 83% chance that the first-rate cuts will start in May and that rates will be cut to 3.9% by the end of the year</w:t>
      </w:r>
      <w:r>
        <w:rPr>
          <w:rFonts w:ascii="Aptos" w:hAnsi="Aptos" w:cs="Segoe UI"/>
          <w:color w:val="000000"/>
          <w:bdr w:val="none" w:sz="0" w:space="0" w:color="auto" w:frame="1"/>
        </w:rPr>
        <w:t>,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and even lower the following year. That means that the money market rates could be down to 3.5% by January. </w:t>
      </w:r>
    </w:p>
    <w:p w14:paraId="242E7228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435FF332" w14:textId="24DE1CE8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Given this widely available information, how many money market investors would like to lock in their 5% money market rates for the next 5, 10</w:t>
      </w:r>
      <w:r>
        <w:rPr>
          <w:rFonts w:ascii="Aptos" w:hAnsi="Aptos" w:cs="Segoe UI"/>
          <w:color w:val="000000"/>
          <w:bdr w:val="none" w:sz="0" w:space="0" w:color="auto" w:frame="1"/>
        </w:rPr>
        <w:t>,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or even 15 years</w:t>
      </w:r>
      <w:r>
        <w:rPr>
          <w:rFonts w:ascii="Aptos" w:hAnsi="Aptos" w:cs="Segoe UI"/>
          <w:color w:val="000000"/>
          <w:bdr w:val="none" w:sz="0" w:space="0" w:color="auto" w:frame="1"/>
        </w:rPr>
        <w:t>?</w:t>
      </w:r>
    </w:p>
    <w:p w14:paraId="3ED7057F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699F1A25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Unfortunately, you can’t lock in your money market rates</w:t>
      </w:r>
      <w:r>
        <w:rPr>
          <w:rFonts w:ascii="Aptos" w:hAnsi="Aptos" w:cs="Segoe UI"/>
          <w:color w:val="000000"/>
          <w:bdr w:val="none" w:sz="0" w:space="0" w:color="auto" w:frame="1"/>
        </w:rPr>
        <w:t>,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but you can lock in over 6% from insurance companies while rates are high.  You can also lock in over 7.5% on private preferred stock for the next five years and you can earn over 10% on private credit funds.  </w:t>
      </w:r>
    </w:p>
    <w:p w14:paraId="79FAE79F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492A0A2A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Many money market investors are lulled by a false sense of security of the temporary high money market rates.  They are thinking, “Why should they do anything else?”  The reality is when rates drop to 3% money market investors will start looking for alternatives.  However, at that time the drop-in interest rates will also have lowered the rates on the alternatives that I just alluded to.  </w:t>
      </w:r>
    </w:p>
    <w:p w14:paraId="3CB85B4B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  <w:bdr w:val="none" w:sz="0" w:space="0" w:color="auto" w:frame="1"/>
        </w:rPr>
      </w:pPr>
    </w:p>
    <w:p w14:paraId="558EEE65" w14:textId="6CD4D9E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ptos" w:hAnsi="Aptos" w:cs="Segoe UI"/>
          <w:color w:val="000000"/>
          <w:bdr w:val="none" w:sz="0" w:space="0" w:color="auto" w:frame="1"/>
        </w:rPr>
        <w:t xml:space="preserve">Therefore, for money that they don't need to spend or live on in the next few years, I am recommending to our clients to reallocate their money market into higher yielding alternatives 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before</w:t>
      </w:r>
      <w:r>
        <w:rPr>
          <w:rFonts w:ascii="Aptos" w:hAnsi="Aptos" w:cs="Segoe UI"/>
          <w:color w:val="000000"/>
          <w:bdr w:val="none" w:sz="0" w:space="0" w:color="auto" w:frame="1"/>
        </w:rPr>
        <w:t xml:space="preserve"> the Federal Reserve lowers interest rates as they indicated they will be doing as soon as it is practical. </w:t>
      </w:r>
    </w:p>
    <w:p w14:paraId="675C699D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 </w:t>
      </w:r>
    </w:p>
    <w:p w14:paraId="5F4C8C77" w14:textId="77777777" w:rsidR="00495F0E" w:rsidRDefault="00495F0E" w:rsidP="00495F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*Barrons  </w:t>
      </w:r>
    </w:p>
    <w:p w14:paraId="17AEBCC6" w14:textId="77777777" w:rsidR="00F8271D" w:rsidRDefault="00F8271D"/>
    <w:p w14:paraId="7BCFC534" w14:textId="77777777" w:rsidR="00495F0E" w:rsidRDefault="00495F0E" w:rsidP="00495F0E"/>
    <w:p w14:paraId="6CCD5665" w14:textId="77777777" w:rsidR="00495F0E" w:rsidRPr="00C40DCF" w:rsidRDefault="00495F0E" w:rsidP="00495F0E">
      <w:pPr>
        <w:rPr>
          <w:sz w:val="20"/>
          <w:szCs w:val="20"/>
        </w:rPr>
      </w:pPr>
      <w:r w:rsidRPr="00C40DCF">
        <w:rPr>
          <w:sz w:val="20"/>
          <w:szCs w:val="20"/>
        </w:rPr>
        <w:t>Singer Wealth Advisors is an SEC registered investment advisory firm. Registration with the SEC does not imply a certain level of skill or training. Discuss with your financial/tax professionals before investing. Past performance does not guarantee future results. Material provided for informational purposes only.</w:t>
      </w:r>
    </w:p>
    <w:p w14:paraId="3FC175C4" w14:textId="77777777" w:rsidR="00495F0E" w:rsidRDefault="00495F0E"/>
    <w:sectPr w:rsidR="0049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0E"/>
    <w:rsid w:val="00095E7D"/>
    <w:rsid w:val="00495F0E"/>
    <w:rsid w:val="0054345A"/>
    <w:rsid w:val="009078FA"/>
    <w:rsid w:val="00986FF0"/>
    <w:rsid w:val="00A53A8B"/>
    <w:rsid w:val="00AB5E83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1111"/>
  <w15:chartTrackingRefBased/>
  <w15:docId w15:val="{DE8EA68F-5A97-4DDA-9C0A-274E5DC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Comstock</dc:creator>
  <cp:keywords/>
  <dc:description/>
  <cp:lastModifiedBy>Caitlin Comstock</cp:lastModifiedBy>
  <cp:revision>1</cp:revision>
  <dcterms:created xsi:type="dcterms:W3CDTF">2024-02-22T22:42:00Z</dcterms:created>
  <dcterms:modified xsi:type="dcterms:W3CDTF">2024-02-22T22:48:00Z</dcterms:modified>
</cp:coreProperties>
</file>