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F70D" w14:textId="77777777" w:rsidR="00774024" w:rsidRPr="00774024" w:rsidRDefault="00774024" w:rsidP="00774024">
      <w:pPr>
        <w:pStyle w:val="xelementtoproof"/>
        <w:shd w:val="clear" w:color="auto" w:fill="FFFFFF"/>
        <w:spacing w:before="0" w:beforeAutospacing="0" w:after="0" w:afterAutospacing="0"/>
        <w:rPr>
          <w:rFonts w:asciiTheme="minorHAnsi" w:hAnsiTheme="minorHAnsi" w:cs="Segoe UI"/>
          <w:color w:val="242424"/>
        </w:rPr>
      </w:pPr>
      <w:r w:rsidRPr="00774024">
        <w:rPr>
          <w:rFonts w:asciiTheme="minorHAnsi" w:hAnsiTheme="minorHAnsi" w:cs="Segoe UI"/>
          <w:color w:val="000000"/>
          <w:bdr w:val="none" w:sz="0" w:space="0" w:color="auto" w:frame="1"/>
        </w:rPr>
        <w:t>Free Cash Flow</w:t>
      </w:r>
    </w:p>
    <w:p w14:paraId="7B30A5D4" w14:textId="77777777" w:rsidR="00774024" w:rsidRPr="00774024" w:rsidRDefault="00774024" w:rsidP="00774024">
      <w:pPr>
        <w:pStyle w:val="NormalWeb"/>
        <w:shd w:val="clear" w:color="auto" w:fill="FFFFFF"/>
        <w:spacing w:before="0" w:beforeAutospacing="0" w:after="0" w:afterAutospacing="0"/>
        <w:rPr>
          <w:rFonts w:asciiTheme="minorHAnsi" w:hAnsiTheme="minorHAnsi" w:cs="Segoe UI"/>
          <w:color w:val="242424"/>
        </w:rPr>
      </w:pPr>
      <w:r w:rsidRPr="00774024">
        <w:rPr>
          <w:rFonts w:asciiTheme="minorHAnsi" w:hAnsiTheme="minorHAnsi"/>
          <w:color w:val="000000"/>
          <w:bdr w:val="none" w:sz="0" w:space="0" w:color="auto" w:frame="1"/>
        </w:rPr>
        <w:t> </w:t>
      </w:r>
    </w:p>
    <w:p w14:paraId="0C7EF4E3" w14:textId="2786BB13" w:rsidR="00EE225E" w:rsidRDefault="00774024"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r w:rsidRPr="00774024">
        <w:rPr>
          <w:rFonts w:asciiTheme="minorHAnsi" w:hAnsiTheme="minorHAnsi" w:cs="Segoe UI"/>
          <w:color w:val="000000"/>
          <w:bdr w:val="none" w:sz="0" w:space="0" w:color="auto" w:frame="1"/>
        </w:rPr>
        <w:t xml:space="preserve">There are many metrics investors use to evaluate stocks. These include </w:t>
      </w:r>
      <w:r w:rsidR="00EE225E">
        <w:rPr>
          <w:rFonts w:asciiTheme="minorHAnsi" w:hAnsiTheme="minorHAnsi" w:cs="Segoe UI"/>
          <w:color w:val="000000"/>
          <w:bdr w:val="none" w:sz="0" w:space="0" w:color="auto" w:frame="1"/>
        </w:rPr>
        <w:t>p</w:t>
      </w:r>
      <w:r w:rsidRPr="00774024">
        <w:rPr>
          <w:rFonts w:asciiTheme="minorHAnsi" w:hAnsiTheme="minorHAnsi" w:cs="Segoe UI"/>
          <w:color w:val="000000"/>
          <w:bdr w:val="none" w:sz="0" w:space="0" w:color="auto" w:frame="1"/>
        </w:rPr>
        <w:t>rice</w:t>
      </w:r>
      <w:r w:rsidR="00EE225E">
        <w:rPr>
          <w:rFonts w:asciiTheme="minorHAnsi" w:hAnsiTheme="minorHAnsi" w:cs="Segoe UI"/>
          <w:color w:val="000000"/>
          <w:bdr w:val="none" w:sz="0" w:space="0" w:color="auto" w:frame="1"/>
        </w:rPr>
        <w:t>-</w:t>
      </w:r>
      <w:r w:rsidRPr="00774024">
        <w:rPr>
          <w:rFonts w:asciiTheme="minorHAnsi" w:hAnsiTheme="minorHAnsi" w:cs="Segoe UI"/>
          <w:color w:val="000000"/>
          <w:bdr w:val="none" w:sz="0" w:space="0" w:color="auto" w:frame="1"/>
        </w:rPr>
        <w:t>to</w:t>
      </w:r>
      <w:r w:rsidR="00EE225E">
        <w:rPr>
          <w:rFonts w:asciiTheme="minorHAnsi" w:hAnsiTheme="minorHAnsi" w:cs="Segoe UI"/>
          <w:color w:val="000000"/>
          <w:bdr w:val="none" w:sz="0" w:space="0" w:color="auto" w:frame="1"/>
        </w:rPr>
        <w:t>-e</w:t>
      </w:r>
      <w:r w:rsidRPr="00774024">
        <w:rPr>
          <w:rFonts w:asciiTheme="minorHAnsi" w:hAnsiTheme="minorHAnsi" w:cs="Segoe UI"/>
          <w:color w:val="000000"/>
          <w:bdr w:val="none" w:sz="0" w:space="0" w:color="auto" w:frame="1"/>
        </w:rPr>
        <w:t xml:space="preserve">arnings </w:t>
      </w:r>
      <w:r w:rsidR="00EE225E">
        <w:rPr>
          <w:rFonts w:asciiTheme="minorHAnsi" w:hAnsiTheme="minorHAnsi" w:cs="Segoe UI"/>
          <w:color w:val="000000"/>
          <w:bdr w:val="none" w:sz="0" w:space="0" w:color="auto" w:frame="1"/>
        </w:rPr>
        <w:t>r</w:t>
      </w:r>
      <w:r w:rsidRPr="00774024">
        <w:rPr>
          <w:rFonts w:asciiTheme="minorHAnsi" w:hAnsiTheme="minorHAnsi" w:cs="Segoe UI"/>
          <w:color w:val="000000"/>
          <w:bdr w:val="none" w:sz="0" w:space="0" w:color="auto" w:frame="1"/>
        </w:rPr>
        <w:t xml:space="preserve">atio, </w:t>
      </w:r>
      <w:r w:rsidR="00EE225E">
        <w:rPr>
          <w:rFonts w:asciiTheme="minorHAnsi" w:hAnsiTheme="minorHAnsi" w:cs="Segoe UI"/>
          <w:color w:val="000000"/>
          <w:bdr w:val="none" w:sz="0" w:space="0" w:color="auto" w:frame="1"/>
        </w:rPr>
        <w:t>p</w:t>
      </w:r>
      <w:r w:rsidRPr="00774024">
        <w:rPr>
          <w:rFonts w:asciiTheme="minorHAnsi" w:hAnsiTheme="minorHAnsi" w:cs="Segoe UI"/>
          <w:color w:val="000000"/>
          <w:bdr w:val="none" w:sz="0" w:space="0" w:color="auto" w:frame="1"/>
        </w:rPr>
        <w:t>rice</w:t>
      </w:r>
      <w:r w:rsidR="00EE225E">
        <w:rPr>
          <w:rFonts w:asciiTheme="minorHAnsi" w:hAnsiTheme="minorHAnsi" w:cs="Segoe UI"/>
          <w:color w:val="000000"/>
          <w:bdr w:val="none" w:sz="0" w:space="0" w:color="auto" w:frame="1"/>
        </w:rPr>
        <w:t>-</w:t>
      </w:r>
      <w:r w:rsidRPr="00774024">
        <w:rPr>
          <w:rFonts w:asciiTheme="minorHAnsi" w:hAnsiTheme="minorHAnsi" w:cs="Segoe UI"/>
          <w:color w:val="000000"/>
          <w:bdr w:val="none" w:sz="0" w:space="0" w:color="auto" w:frame="1"/>
        </w:rPr>
        <w:t>to</w:t>
      </w:r>
      <w:r w:rsidR="00EE225E">
        <w:rPr>
          <w:rFonts w:asciiTheme="minorHAnsi" w:hAnsiTheme="minorHAnsi" w:cs="Segoe UI"/>
          <w:color w:val="000000"/>
          <w:bdr w:val="none" w:sz="0" w:space="0" w:color="auto" w:frame="1"/>
        </w:rPr>
        <w:t>-b</w:t>
      </w:r>
      <w:r w:rsidRPr="00774024">
        <w:rPr>
          <w:rFonts w:asciiTheme="minorHAnsi" w:hAnsiTheme="minorHAnsi" w:cs="Segoe UI"/>
          <w:color w:val="000000"/>
          <w:bdr w:val="none" w:sz="0" w:space="0" w:color="auto" w:frame="1"/>
        </w:rPr>
        <w:t xml:space="preserve">ook ratio, </w:t>
      </w:r>
      <w:r w:rsidR="00EE225E">
        <w:rPr>
          <w:rFonts w:asciiTheme="minorHAnsi" w:hAnsiTheme="minorHAnsi" w:cs="Segoe UI"/>
          <w:color w:val="000000"/>
          <w:bdr w:val="none" w:sz="0" w:space="0" w:color="auto" w:frame="1"/>
        </w:rPr>
        <w:t>d</w:t>
      </w:r>
      <w:r w:rsidRPr="00774024">
        <w:rPr>
          <w:rFonts w:asciiTheme="minorHAnsi" w:hAnsiTheme="minorHAnsi" w:cs="Segoe UI"/>
          <w:color w:val="000000"/>
          <w:bdr w:val="none" w:sz="0" w:space="0" w:color="auto" w:frame="1"/>
        </w:rPr>
        <w:t xml:space="preserve">ividend </w:t>
      </w:r>
      <w:r w:rsidR="00EE225E">
        <w:rPr>
          <w:rFonts w:asciiTheme="minorHAnsi" w:hAnsiTheme="minorHAnsi" w:cs="Segoe UI"/>
          <w:color w:val="000000"/>
          <w:bdr w:val="none" w:sz="0" w:space="0" w:color="auto" w:frame="1"/>
        </w:rPr>
        <w:t>y</w:t>
      </w:r>
      <w:r w:rsidRPr="00774024">
        <w:rPr>
          <w:rFonts w:asciiTheme="minorHAnsi" w:hAnsiTheme="minorHAnsi" w:cs="Segoe UI"/>
          <w:color w:val="000000"/>
          <w:bdr w:val="none" w:sz="0" w:space="0" w:color="auto" w:frame="1"/>
        </w:rPr>
        <w:t>ield</w:t>
      </w:r>
      <w:r w:rsidR="00EE225E">
        <w:rPr>
          <w:rFonts w:asciiTheme="minorHAnsi" w:hAnsiTheme="minorHAnsi" w:cs="Segoe UI"/>
          <w:color w:val="000000"/>
          <w:bdr w:val="none" w:sz="0" w:space="0" w:color="auto" w:frame="1"/>
        </w:rPr>
        <w:t>,</w:t>
      </w:r>
      <w:r w:rsidRPr="00774024">
        <w:rPr>
          <w:rFonts w:asciiTheme="minorHAnsi" w:hAnsiTheme="minorHAnsi" w:cs="Segoe UI"/>
          <w:color w:val="000000"/>
          <w:bdr w:val="none" w:sz="0" w:space="0" w:color="auto" w:frame="1"/>
        </w:rPr>
        <w:t xml:space="preserve"> and </w:t>
      </w:r>
      <w:r w:rsidR="00EE225E">
        <w:rPr>
          <w:rFonts w:asciiTheme="minorHAnsi" w:hAnsiTheme="minorHAnsi" w:cs="Segoe UI"/>
          <w:color w:val="000000"/>
          <w:bdr w:val="none" w:sz="0" w:space="0" w:color="auto" w:frame="1"/>
        </w:rPr>
        <w:t>r</w:t>
      </w:r>
      <w:r w:rsidRPr="00774024">
        <w:rPr>
          <w:rFonts w:asciiTheme="minorHAnsi" w:hAnsiTheme="minorHAnsi" w:cs="Segoe UI"/>
          <w:color w:val="000000"/>
          <w:bdr w:val="none" w:sz="0" w:space="0" w:color="auto" w:frame="1"/>
        </w:rPr>
        <w:t xml:space="preserve">eturn on </w:t>
      </w:r>
      <w:r w:rsidR="00EE225E">
        <w:rPr>
          <w:rFonts w:asciiTheme="minorHAnsi" w:hAnsiTheme="minorHAnsi" w:cs="Segoe UI"/>
          <w:color w:val="000000"/>
          <w:bdr w:val="none" w:sz="0" w:space="0" w:color="auto" w:frame="1"/>
        </w:rPr>
        <w:t>e</w:t>
      </w:r>
      <w:r w:rsidRPr="00774024">
        <w:rPr>
          <w:rFonts w:asciiTheme="minorHAnsi" w:hAnsiTheme="minorHAnsi" w:cs="Segoe UI"/>
          <w:color w:val="000000"/>
          <w:bdr w:val="none" w:sz="0" w:space="0" w:color="auto" w:frame="1"/>
        </w:rPr>
        <w:t>quity. However, the metric which seems to most correlate with a stock’s future performance and the one our investment committee relies on the most is </w:t>
      </w:r>
      <w:r w:rsidR="00EE225E" w:rsidRPr="00774024">
        <w:rPr>
          <w:rFonts w:asciiTheme="minorHAnsi" w:hAnsiTheme="minorHAnsi" w:cs="Segoe UI"/>
          <w:color w:val="0D0D0D"/>
          <w:bdr w:val="none" w:sz="0" w:space="0" w:color="auto" w:frame="1"/>
        </w:rPr>
        <w:t>free cash flow</w:t>
      </w:r>
      <w:r w:rsidR="00EE225E">
        <w:rPr>
          <w:rFonts w:asciiTheme="minorHAnsi" w:hAnsiTheme="minorHAnsi" w:cs="Segoe UI"/>
          <w:color w:val="0D0D0D"/>
          <w:bdr w:val="none" w:sz="0" w:space="0" w:color="auto" w:frame="1"/>
        </w:rPr>
        <w:t>.</w:t>
      </w:r>
    </w:p>
    <w:p w14:paraId="7ED78D39" w14:textId="77777777" w:rsidR="00EE225E" w:rsidRDefault="00EE225E"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p>
    <w:p w14:paraId="0EB0B79B" w14:textId="159AB2E3" w:rsidR="00EE225E" w:rsidRDefault="00774024"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r w:rsidRPr="00774024">
        <w:rPr>
          <w:rFonts w:asciiTheme="minorHAnsi" w:hAnsiTheme="minorHAnsi" w:cs="Segoe UI"/>
          <w:color w:val="0D0D0D"/>
          <w:bdr w:val="none" w:sz="0" w:space="0" w:color="auto" w:frame="1"/>
        </w:rPr>
        <w:t xml:space="preserve">This is a vital metric for investors seeking to gauge a company's financial health and potential for growth. Unlike other financial indicators, </w:t>
      </w:r>
      <w:r w:rsidR="00EE225E" w:rsidRPr="00774024">
        <w:rPr>
          <w:rFonts w:asciiTheme="minorHAnsi" w:hAnsiTheme="minorHAnsi" w:cs="Segoe UI"/>
          <w:color w:val="0D0D0D"/>
          <w:bdr w:val="none" w:sz="0" w:space="0" w:color="auto" w:frame="1"/>
        </w:rPr>
        <w:t>free cash flow</w:t>
      </w:r>
      <w:r w:rsidRPr="00774024">
        <w:rPr>
          <w:rFonts w:asciiTheme="minorHAnsi" w:hAnsiTheme="minorHAnsi" w:cs="Segoe UI"/>
          <w:color w:val="0D0D0D"/>
          <w:bdr w:val="none" w:sz="0" w:space="0" w:color="auto" w:frame="1"/>
        </w:rPr>
        <w:t xml:space="preserve"> provides </w:t>
      </w:r>
      <w:r w:rsidR="00A6251A">
        <w:rPr>
          <w:rFonts w:asciiTheme="minorHAnsi" w:hAnsiTheme="minorHAnsi" w:cs="Segoe UI"/>
          <w:color w:val="0D0D0D"/>
          <w:bdr w:val="none" w:sz="0" w:space="0" w:color="auto" w:frame="1"/>
        </w:rPr>
        <w:t>a clearer picture</w:t>
      </w:r>
      <w:r w:rsidRPr="00774024">
        <w:rPr>
          <w:rFonts w:asciiTheme="minorHAnsi" w:hAnsiTheme="minorHAnsi" w:cs="Segoe UI"/>
          <w:color w:val="0D0D0D"/>
          <w:bdr w:val="none" w:sz="0" w:space="0" w:color="auto" w:frame="1"/>
        </w:rPr>
        <w:t xml:space="preserve"> of a company's ability to generate cash after accounting for operating expenses and capital expenditures. </w:t>
      </w:r>
    </w:p>
    <w:p w14:paraId="56ADC844" w14:textId="77777777" w:rsidR="00EE225E" w:rsidRDefault="00EE225E"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p>
    <w:p w14:paraId="3EBD91A9" w14:textId="77777777" w:rsidR="00EE225E" w:rsidRDefault="00774024"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r w:rsidRPr="00774024">
        <w:rPr>
          <w:rFonts w:asciiTheme="minorHAnsi" w:hAnsiTheme="minorHAnsi" w:cs="Segoe UI"/>
          <w:color w:val="0D0D0D"/>
          <w:bdr w:val="none" w:sz="0" w:space="0" w:color="auto" w:frame="1"/>
        </w:rPr>
        <w:t xml:space="preserve">While earnings can be manipulated through accounting practices, free cash flow represents the actual cash generated by a company. It reflects how much cash the business has available to reinvest in growth opportunities, return to shareholders through dividends, pay off debt, or weather economic downturns.  Companies with consistently positive free cash flow are better positioned to sustain growth over the long term. Positive free cash flow indicates a company can fund its operations and investments without relying heavily on external financing, reducing the risk of financial distress. </w:t>
      </w:r>
    </w:p>
    <w:p w14:paraId="053EA73C" w14:textId="77777777" w:rsidR="00EE225E" w:rsidRDefault="00EE225E"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p>
    <w:p w14:paraId="6769473C" w14:textId="77777777" w:rsidR="00A6251A" w:rsidRDefault="00774024"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r w:rsidRPr="00774024">
        <w:rPr>
          <w:rFonts w:asciiTheme="minorHAnsi" w:hAnsiTheme="minorHAnsi" w:cs="Segoe UI"/>
          <w:color w:val="0D0D0D"/>
          <w:bdr w:val="none" w:sz="0" w:space="0" w:color="auto" w:frame="1"/>
        </w:rPr>
        <w:t xml:space="preserve">Free cash flow is ultimately what drives shareholder value. Companies that generate excess cash can reinvest in their business to drive growth, initiate share buybacks to enhance shareholder returns, or distribute dividends to reward investors. By focusing on free cash flow, investors can identify companies that efficiently allocate capital to maximize shareholder value. </w:t>
      </w:r>
    </w:p>
    <w:p w14:paraId="1599074D" w14:textId="77777777" w:rsidR="00A6251A" w:rsidRDefault="00A6251A" w:rsidP="00774024">
      <w:pPr>
        <w:pStyle w:val="NormalWeb"/>
        <w:shd w:val="clear" w:color="auto" w:fill="FFFFFF"/>
        <w:spacing w:before="0" w:beforeAutospacing="0" w:after="0" w:afterAutospacing="0"/>
        <w:rPr>
          <w:rFonts w:asciiTheme="minorHAnsi" w:hAnsiTheme="minorHAnsi" w:cs="Segoe UI"/>
          <w:color w:val="0D0D0D"/>
          <w:bdr w:val="none" w:sz="0" w:space="0" w:color="auto" w:frame="1"/>
        </w:rPr>
      </w:pPr>
    </w:p>
    <w:p w14:paraId="1456BCD1" w14:textId="24B090D0" w:rsidR="00774024" w:rsidRPr="00774024" w:rsidRDefault="00774024" w:rsidP="00774024">
      <w:pPr>
        <w:pStyle w:val="NormalWeb"/>
        <w:shd w:val="clear" w:color="auto" w:fill="FFFFFF"/>
        <w:spacing w:before="0" w:beforeAutospacing="0" w:after="0" w:afterAutospacing="0"/>
        <w:rPr>
          <w:rFonts w:asciiTheme="minorHAnsi" w:hAnsiTheme="minorHAnsi" w:cs="Segoe UI"/>
          <w:color w:val="000000"/>
          <w:bdr w:val="none" w:sz="0" w:space="0" w:color="auto" w:frame="1"/>
        </w:rPr>
      </w:pPr>
      <w:r w:rsidRPr="00774024">
        <w:rPr>
          <w:rFonts w:asciiTheme="minorHAnsi" w:hAnsiTheme="minorHAnsi" w:cs="Segoe UI"/>
          <w:color w:val="0D0D0D"/>
          <w:bdr w:val="none" w:sz="0" w:space="0" w:color="auto" w:frame="1"/>
        </w:rPr>
        <w:t>Free cash flow can be used to evaluate a company's valuation relative to its peers or the broader market. By comparing a company's free cash flow yield (free cash flow divided by market capitalization) to its competitors, investors can identify undervalued or overvalued stocks. T</w:t>
      </w:r>
      <w:r w:rsidRPr="00774024">
        <w:rPr>
          <w:rFonts w:asciiTheme="minorHAnsi" w:hAnsiTheme="minorHAnsi" w:cs="Segoe UI"/>
          <w:color w:val="000000"/>
          <w:bdr w:val="none" w:sz="0" w:space="0" w:color="auto" w:frame="1"/>
        </w:rPr>
        <w:t xml:space="preserve">he Russel 1000 is an index of the country’s largest 1000 public companies. Since 1992 if you only invested in the 100 companies with the prior year’s highest free cash flow yield you would have averaged a 17.28% return.  Conversely if you only invested in the 100 companies with the prior year’s lowest free cash flow </w:t>
      </w:r>
      <w:r w:rsidR="00692937" w:rsidRPr="00774024">
        <w:rPr>
          <w:rFonts w:asciiTheme="minorHAnsi" w:hAnsiTheme="minorHAnsi" w:cs="Segoe UI"/>
          <w:color w:val="000000"/>
          <w:bdr w:val="none" w:sz="0" w:space="0" w:color="auto" w:frame="1"/>
        </w:rPr>
        <w:t>yield</w:t>
      </w:r>
      <w:r w:rsidRPr="00774024">
        <w:rPr>
          <w:rFonts w:asciiTheme="minorHAnsi" w:hAnsiTheme="minorHAnsi" w:cs="Segoe UI"/>
          <w:color w:val="000000"/>
          <w:bdr w:val="none" w:sz="0" w:space="0" w:color="auto" w:frame="1"/>
        </w:rPr>
        <w:t xml:space="preserve"> you would have only averaged 3.3%.</w:t>
      </w:r>
    </w:p>
    <w:p w14:paraId="5B4B9DFC" w14:textId="77777777" w:rsidR="00774024" w:rsidRPr="00774024" w:rsidRDefault="00774024" w:rsidP="00774024">
      <w:pPr>
        <w:pStyle w:val="NormalWeb"/>
        <w:shd w:val="clear" w:color="auto" w:fill="FFFFFF"/>
        <w:spacing w:before="0" w:beforeAutospacing="0" w:after="0" w:afterAutospacing="0"/>
        <w:rPr>
          <w:rFonts w:asciiTheme="minorHAnsi" w:hAnsiTheme="minorHAnsi" w:cs="Segoe UI"/>
          <w:color w:val="242424"/>
        </w:rPr>
      </w:pPr>
    </w:p>
    <w:p w14:paraId="5E9648B5" w14:textId="0B44B81B" w:rsidR="00774024" w:rsidRPr="00774024" w:rsidRDefault="00774024" w:rsidP="00774024">
      <w:pPr>
        <w:pStyle w:val="xelementtoproof"/>
        <w:shd w:val="clear" w:color="auto" w:fill="FFFFFF"/>
        <w:spacing w:before="0" w:beforeAutospacing="0" w:after="0" w:afterAutospacing="0"/>
        <w:rPr>
          <w:rFonts w:asciiTheme="minorHAnsi" w:hAnsiTheme="minorHAnsi" w:cs="Segoe UI"/>
          <w:color w:val="242424"/>
        </w:rPr>
      </w:pPr>
      <w:r w:rsidRPr="00774024">
        <w:rPr>
          <w:rFonts w:asciiTheme="minorHAnsi" w:hAnsiTheme="minorHAnsi" w:cs="Segoe UI"/>
          <w:color w:val="000000"/>
          <w:bdr w:val="none" w:sz="0" w:space="0" w:color="auto" w:frame="1"/>
        </w:rPr>
        <w:t>Source</w:t>
      </w:r>
      <w:r w:rsidR="00A6251A">
        <w:rPr>
          <w:rFonts w:asciiTheme="minorHAnsi" w:hAnsiTheme="minorHAnsi" w:cs="Segoe UI"/>
          <w:color w:val="000000"/>
          <w:bdr w:val="none" w:sz="0" w:space="0" w:color="auto" w:frame="1"/>
        </w:rPr>
        <w:t>:</w:t>
      </w:r>
      <w:r w:rsidRPr="00774024">
        <w:rPr>
          <w:rFonts w:asciiTheme="minorHAnsi" w:hAnsiTheme="minorHAnsi" w:cs="Segoe UI"/>
          <w:color w:val="000000"/>
          <w:bdr w:val="none" w:sz="0" w:space="0" w:color="auto" w:frame="1"/>
        </w:rPr>
        <w:t xml:space="preserve"> Pacer</w:t>
      </w:r>
      <w:r w:rsidR="00692937">
        <w:rPr>
          <w:rFonts w:asciiTheme="minorHAnsi" w:hAnsiTheme="minorHAnsi" w:cs="Segoe UI"/>
          <w:color w:val="000000"/>
          <w:bdr w:val="none" w:sz="0" w:space="0" w:color="auto" w:frame="1"/>
        </w:rPr>
        <w:t xml:space="preserve"> Financial Inc. </w:t>
      </w:r>
    </w:p>
    <w:p w14:paraId="7E48069F" w14:textId="77777777" w:rsidR="00F8271D" w:rsidRDefault="00F8271D" w:rsidP="00774024"/>
    <w:p w14:paraId="7BA121CF" w14:textId="53827A1C" w:rsidR="00692937" w:rsidRDefault="00692937" w:rsidP="00692937">
      <w:r>
        <w:t xml:space="preserve">Singer Wealth Advisors is an SEC registered investment advisory firm. </w:t>
      </w:r>
      <w:r w:rsidRPr="000F7754">
        <w:t>Registration with the SEC does not imply a certain level of skill or training.</w:t>
      </w:r>
      <w:r>
        <w:t xml:space="preserve"> Investing involves risk.</w:t>
      </w:r>
      <w:r w:rsidRPr="000F7754">
        <w:t xml:space="preserve"> </w:t>
      </w:r>
      <w:r>
        <w:t>Discuss with your financial/tax professionals before investing. Past performance does not guarantee future results. Material provided for informational purposes only.</w:t>
      </w:r>
    </w:p>
    <w:p w14:paraId="5EF86E02" w14:textId="77777777" w:rsidR="00692937" w:rsidRDefault="00692937" w:rsidP="00774024"/>
    <w:sectPr w:rsidR="0069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24"/>
    <w:rsid w:val="00095E7D"/>
    <w:rsid w:val="002C3C47"/>
    <w:rsid w:val="004809FB"/>
    <w:rsid w:val="0054345A"/>
    <w:rsid w:val="00692937"/>
    <w:rsid w:val="00774024"/>
    <w:rsid w:val="009078FA"/>
    <w:rsid w:val="00986FF0"/>
    <w:rsid w:val="00A53A8B"/>
    <w:rsid w:val="00A6251A"/>
    <w:rsid w:val="00AB5E83"/>
    <w:rsid w:val="00B81D42"/>
    <w:rsid w:val="00EE225E"/>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A5A"/>
  <w15:chartTrackingRefBased/>
  <w15:docId w15:val="{6035EF61-5A5F-4C7A-A7CB-209052A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024"/>
    <w:rPr>
      <w:rFonts w:eastAsiaTheme="majorEastAsia" w:cstheme="majorBidi"/>
      <w:color w:val="272727" w:themeColor="text1" w:themeTint="D8"/>
    </w:rPr>
  </w:style>
  <w:style w:type="paragraph" w:styleId="Title">
    <w:name w:val="Title"/>
    <w:basedOn w:val="Normal"/>
    <w:next w:val="Normal"/>
    <w:link w:val="TitleChar"/>
    <w:uiPriority w:val="10"/>
    <w:qFormat/>
    <w:rsid w:val="00774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024"/>
    <w:pPr>
      <w:spacing w:before="160"/>
      <w:jc w:val="center"/>
    </w:pPr>
    <w:rPr>
      <w:i/>
      <w:iCs/>
      <w:color w:val="404040" w:themeColor="text1" w:themeTint="BF"/>
    </w:rPr>
  </w:style>
  <w:style w:type="character" w:customStyle="1" w:styleId="QuoteChar">
    <w:name w:val="Quote Char"/>
    <w:basedOn w:val="DefaultParagraphFont"/>
    <w:link w:val="Quote"/>
    <w:uiPriority w:val="29"/>
    <w:rsid w:val="00774024"/>
    <w:rPr>
      <w:i/>
      <w:iCs/>
      <w:color w:val="404040" w:themeColor="text1" w:themeTint="BF"/>
    </w:rPr>
  </w:style>
  <w:style w:type="paragraph" w:styleId="ListParagraph">
    <w:name w:val="List Paragraph"/>
    <w:basedOn w:val="Normal"/>
    <w:uiPriority w:val="34"/>
    <w:qFormat/>
    <w:rsid w:val="00774024"/>
    <w:pPr>
      <w:ind w:left="720"/>
      <w:contextualSpacing/>
    </w:pPr>
  </w:style>
  <w:style w:type="character" w:styleId="IntenseEmphasis">
    <w:name w:val="Intense Emphasis"/>
    <w:basedOn w:val="DefaultParagraphFont"/>
    <w:uiPriority w:val="21"/>
    <w:qFormat/>
    <w:rsid w:val="00774024"/>
    <w:rPr>
      <w:i/>
      <w:iCs/>
      <w:color w:val="0F4761" w:themeColor="accent1" w:themeShade="BF"/>
    </w:rPr>
  </w:style>
  <w:style w:type="paragraph" w:styleId="IntenseQuote">
    <w:name w:val="Intense Quote"/>
    <w:basedOn w:val="Normal"/>
    <w:next w:val="Normal"/>
    <w:link w:val="IntenseQuoteChar"/>
    <w:uiPriority w:val="30"/>
    <w:qFormat/>
    <w:rsid w:val="00774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024"/>
    <w:rPr>
      <w:i/>
      <w:iCs/>
      <w:color w:val="0F4761" w:themeColor="accent1" w:themeShade="BF"/>
    </w:rPr>
  </w:style>
  <w:style w:type="character" w:styleId="IntenseReference">
    <w:name w:val="Intense Reference"/>
    <w:basedOn w:val="DefaultParagraphFont"/>
    <w:uiPriority w:val="32"/>
    <w:qFormat/>
    <w:rsid w:val="00774024"/>
    <w:rPr>
      <w:b/>
      <w:bCs/>
      <w:smallCaps/>
      <w:color w:val="0F4761" w:themeColor="accent1" w:themeShade="BF"/>
      <w:spacing w:val="5"/>
    </w:rPr>
  </w:style>
  <w:style w:type="paragraph" w:customStyle="1" w:styleId="xelementtoproof">
    <w:name w:val="x_elementtoproof"/>
    <w:basedOn w:val="Normal"/>
    <w:rsid w:val="007740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740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2024-04-03T19:08:00Z</dcterms:created>
  <dcterms:modified xsi:type="dcterms:W3CDTF">2024-04-03T20:51:00Z</dcterms:modified>
</cp:coreProperties>
</file>