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E8CAC" w14:textId="77777777" w:rsidR="0046181B" w:rsidRPr="0046181B" w:rsidRDefault="0046181B" w:rsidP="0046181B">
      <w:pPr>
        <w:spacing w:line="240" w:lineRule="auto"/>
        <w:textAlignment w:val="baseline"/>
        <w:rPr>
          <w:rFonts w:ascii="Aptos" w:eastAsia="Times New Roman" w:hAnsi="Aptos" w:cs="Times New Roman"/>
          <w:color w:val="000000"/>
          <w:kern w:val="0"/>
          <w:sz w:val="24"/>
          <w:szCs w:val="24"/>
          <w14:ligatures w14:val="none"/>
        </w:rPr>
      </w:pPr>
      <w:r w:rsidRPr="0046181B">
        <w:rPr>
          <w:rFonts w:ascii="Aptos" w:eastAsia="Times New Roman" w:hAnsi="Aptos" w:cs="Times New Roman"/>
          <w:color w:val="000000"/>
          <w:kern w:val="0"/>
          <w:sz w:val="24"/>
          <w:szCs w:val="24"/>
          <w14:ligatures w14:val="none"/>
        </w:rPr>
        <w:t>How to Borrow at 2% </w:t>
      </w:r>
    </w:p>
    <w:p w14:paraId="3A07C91D" w14:textId="77777777" w:rsidR="0030781A" w:rsidRDefault="0046181B" w:rsidP="0046181B">
      <w:pPr>
        <w:spacing w:line="240" w:lineRule="auto"/>
        <w:textAlignment w:val="baseline"/>
        <w:rPr>
          <w:rFonts w:ascii="Aptos" w:eastAsia="Times New Roman" w:hAnsi="Aptos" w:cs="Times New Roman"/>
          <w:color w:val="000000"/>
          <w:kern w:val="0"/>
          <w:sz w:val="24"/>
          <w:szCs w:val="24"/>
          <w14:ligatures w14:val="none"/>
        </w:rPr>
      </w:pPr>
      <w:r w:rsidRPr="0046181B">
        <w:rPr>
          <w:rFonts w:ascii="Aptos" w:eastAsia="Times New Roman" w:hAnsi="Aptos" w:cs="Times New Roman"/>
          <w:color w:val="000000"/>
          <w:kern w:val="0"/>
          <w:sz w:val="24"/>
          <w:szCs w:val="24"/>
          <w14:ligatures w14:val="none"/>
        </w:rPr>
        <w:t> </w:t>
      </w:r>
      <w:r w:rsidRPr="0046181B">
        <w:rPr>
          <w:rFonts w:ascii="Aptos" w:eastAsia="Times New Roman" w:hAnsi="Aptos" w:cs="Times New Roman"/>
          <w:color w:val="000000"/>
          <w:kern w:val="0"/>
          <w:sz w:val="24"/>
          <w:szCs w:val="24"/>
          <w14:ligatures w14:val="none"/>
        </w:rPr>
        <w:br/>
        <w:t>As we all know</w:t>
      </w:r>
      <w:r w:rsidR="0030781A">
        <w:rPr>
          <w:rFonts w:ascii="Aptos" w:eastAsia="Times New Roman" w:hAnsi="Aptos" w:cs="Times New Roman"/>
          <w:color w:val="000000"/>
          <w:kern w:val="0"/>
          <w:sz w:val="24"/>
          <w:szCs w:val="24"/>
          <w14:ligatures w14:val="none"/>
        </w:rPr>
        <w:t>,</w:t>
      </w:r>
      <w:r w:rsidRPr="0046181B">
        <w:rPr>
          <w:rFonts w:ascii="Aptos" w:eastAsia="Times New Roman" w:hAnsi="Aptos" w:cs="Times New Roman"/>
          <w:color w:val="000000"/>
          <w:kern w:val="0"/>
          <w:sz w:val="24"/>
          <w:szCs w:val="24"/>
          <w14:ligatures w14:val="none"/>
        </w:rPr>
        <w:t xml:space="preserve"> the Federal Reserve has been keeping interest rates high to fight inflation in America.  Currently the cost to borrow is about 7% to 8%.  </w:t>
      </w:r>
    </w:p>
    <w:p w14:paraId="41BE8CC6" w14:textId="1D898805" w:rsidR="0030781A" w:rsidRDefault="0046181B" w:rsidP="0046181B">
      <w:pPr>
        <w:spacing w:line="240" w:lineRule="auto"/>
        <w:textAlignment w:val="baseline"/>
        <w:rPr>
          <w:rFonts w:ascii="Aptos" w:eastAsia="Times New Roman" w:hAnsi="Aptos" w:cs="Times New Roman"/>
          <w:color w:val="000000"/>
          <w:kern w:val="0"/>
          <w:sz w:val="24"/>
          <w:szCs w:val="24"/>
          <w14:ligatures w14:val="none"/>
        </w:rPr>
      </w:pPr>
      <w:r w:rsidRPr="0046181B">
        <w:rPr>
          <w:rFonts w:ascii="Aptos" w:eastAsia="Times New Roman" w:hAnsi="Aptos" w:cs="Times New Roman"/>
          <w:color w:val="000000"/>
          <w:kern w:val="0"/>
          <w:sz w:val="24"/>
          <w:szCs w:val="24"/>
          <w14:ligatures w14:val="none"/>
        </w:rPr>
        <w:t xml:space="preserve">What many borrowers do not know is inflation has not been equal in every country.  In fact, some countries are not experiencing significant inflation and their interest rates are therefore much lower than ours. In Switzerland inflation is only 1.5%.  I recently moved some of my investments to a Swiss bank for two reasons. </w:t>
      </w:r>
    </w:p>
    <w:p w14:paraId="4E849AD9" w14:textId="7D76D9F4" w:rsidR="00A61E8B" w:rsidRDefault="0046181B" w:rsidP="0046181B">
      <w:pPr>
        <w:spacing w:line="240" w:lineRule="auto"/>
        <w:textAlignment w:val="baseline"/>
        <w:rPr>
          <w:rFonts w:ascii="Aptos" w:eastAsia="Times New Roman" w:hAnsi="Aptos" w:cs="Times New Roman"/>
          <w:color w:val="000000"/>
          <w:kern w:val="0"/>
          <w:sz w:val="24"/>
          <w:szCs w:val="24"/>
          <w14:ligatures w14:val="none"/>
        </w:rPr>
      </w:pPr>
      <w:r w:rsidRPr="0046181B">
        <w:rPr>
          <w:rFonts w:ascii="Aptos" w:eastAsia="Times New Roman" w:hAnsi="Aptos" w:cs="Times New Roman"/>
          <w:color w:val="000000"/>
          <w:kern w:val="0"/>
          <w:sz w:val="24"/>
          <w:szCs w:val="24"/>
          <w14:ligatures w14:val="none"/>
        </w:rPr>
        <w:t xml:space="preserve">First, I wanted to diversify country risk.  If things ever go south in this country, I will have some money in another country and could quickly move </w:t>
      </w:r>
      <w:r w:rsidR="00745DA4">
        <w:rPr>
          <w:rFonts w:ascii="Aptos" w:eastAsia="Times New Roman" w:hAnsi="Aptos" w:cs="Times New Roman"/>
          <w:color w:val="000000"/>
          <w:kern w:val="0"/>
          <w:sz w:val="24"/>
          <w:szCs w:val="24"/>
          <w14:ligatures w14:val="none"/>
        </w:rPr>
        <w:t>assets</w:t>
      </w:r>
      <w:r w:rsidRPr="0046181B">
        <w:rPr>
          <w:rFonts w:ascii="Aptos" w:eastAsia="Times New Roman" w:hAnsi="Aptos" w:cs="Times New Roman"/>
          <w:color w:val="000000"/>
          <w:kern w:val="0"/>
          <w:sz w:val="24"/>
          <w:szCs w:val="24"/>
          <w14:ligatures w14:val="none"/>
        </w:rPr>
        <w:t xml:space="preserve"> there.  Secondly</w:t>
      </w:r>
      <w:r w:rsidR="0030781A">
        <w:rPr>
          <w:rFonts w:ascii="Aptos" w:eastAsia="Times New Roman" w:hAnsi="Aptos" w:cs="Times New Roman"/>
          <w:color w:val="000000"/>
          <w:kern w:val="0"/>
          <w:sz w:val="24"/>
          <w:szCs w:val="24"/>
          <w14:ligatures w14:val="none"/>
        </w:rPr>
        <w:t>,</w:t>
      </w:r>
      <w:r w:rsidRPr="0046181B">
        <w:rPr>
          <w:rFonts w:ascii="Aptos" w:eastAsia="Times New Roman" w:hAnsi="Aptos" w:cs="Times New Roman"/>
          <w:color w:val="000000"/>
          <w:kern w:val="0"/>
          <w:sz w:val="24"/>
          <w:szCs w:val="24"/>
          <w14:ligatures w14:val="none"/>
        </w:rPr>
        <w:t xml:space="preserve"> and more importantly, the Swiss National Bank (Switzerland’s Federal Reserve) just lowered short term interest rates to 1.25%.  That means I can borrow in Swiss Francs at a little over 2% per year with my investment account serving as collateral. </w:t>
      </w:r>
    </w:p>
    <w:p w14:paraId="0BF99D32" w14:textId="77777777" w:rsidR="00A61E8B" w:rsidRDefault="0046181B" w:rsidP="0046181B">
      <w:pPr>
        <w:spacing w:line="240" w:lineRule="auto"/>
        <w:textAlignment w:val="baseline"/>
        <w:rPr>
          <w:rFonts w:ascii="Aptos" w:eastAsia="Times New Roman" w:hAnsi="Aptos" w:cs="Times New Roman"/>
          <w:color w:val="000000"/>
          <w:kern w:val="0"/>
          <w:sz w:val="24"/>
          <w:szCs w:val="24"/>
          <w14:ligatures w14:val="none"/>
        </w:rPr>
      </w:pPr>
      <w:r w:rsidRPr="0046181B">
        <w:rPr>
          <w:rFonts w:ascii="Aptos" w:eastAsia="Times New Roman" w:hAnsi="Aptos" w:cs="Times New Roman"/>
          <w:color w:val="000000"/>
          <w:kern w:val="0"/>
          <w:sz w:val="24"/>
          <w:szCs w:val="24"/>
          <w14:ligatures w14:val="none"/>
        </w:rPr>
        <w:t>Anyone that has any outstanding loans in the U.S. at 7% or 8% may want to consider this as an alternative. By borrowing in Swiss France at a little over 2% and paying off more expensive debt</w:t>
      </w:r>
      <w:r w:rsidR="00A61E8B">
        <w:rPr>
          <w:rFonts w:ascii="Aptos" w:eastAsia="Times New Roman" w:hAnsi="Aptos" w:cs="Times New Roman"/>
          <w:color w:val="000000"/>
          <w:kern w:val="0"/>
          <w:sz w:val="24"/>
          <w:szCs w:val="24"/>
          <w14:ligatures w14:val="none"/>
        </w:rPr>
        <w:t>,</w:t>
      </w:r>
      <w:r w:rsidRPr="0046181B">
        <w:rPr>
          <w:rFonts w:ascii="Aptos" w:eastAsia="Times New Roman" w:hAnsi="Aptos" w:cs="Times New Roman"/>
          <w:color w:val="000000"/>
          <w:kern w:val="0"/>
          <w:sz w:val="24"/>
          <w:szCs w:val="24"/>
          <w14:ligatures w14:val="none"/>
        </w:rPr>
        <w:t xml:space="preserve"> borrowers can save a lot of money.  Even if you don’t have any debt, you could borrow against your investments in Switzerland at a little over 2% and use the proceeds to buy US Treasuries yielding over 5%. It is truly an arbitrage opportunity. </w:t>
      </w:r>
    </w:p>
    <w:p w14:paraId="7D6E7EE8" w14:textId="206ADE2E" w:rsidR="002A719D" w:rsidRDefault="0046181B" w:rsidP="0046181B">
      <w:pPr>
        <w:spacing w:line="240" w:lineRule="auto"/>
        <w:textAlignment w:val="baseline"/>
        <w:rPr>
          <w:rFonts w:ascii="Aptos" w:eastAsia="Times New Roman" w:hAnsi="Aptos" w:cs="Times New Roman"/>
          <w:color w:val="000000"/>
          <w:kern w:val="0"/>
          <w:sz w:val="24"/>
          <w:szCs w:val="24"/>
          <w14:ligatures w14:val="none"/>
        </w:rPr>
      </w:pPr>
      <w:r w:rsidRPr="0046181B">
        <w:rPr>
          <w:rFonts w:ascii="Aptos" w:eastAsia="Times New Roman" w:hAnsi="Aptos" w:cs="Times New Roman"/>
          <w:color w:val="000000"/>
          <w:kern w:val="0"/>
          <w:sz w:val="24"/>
          <w:szCs w:val="24"/>
          <w14:ligatures w14:val="none"/>
        </w:rPr>
        <w:t xml:space="preserve">For U.S. citizens, all interest and capital gains will be reportable on their tax returns regardless of in which country the investments are held.  There is one thing borrowers need to be aware of, when you borrow money in Swiss Francs, you need to convert U.S. dollars to Swiss Francs. </w:t>
      </w:r>
    </w:p>
    <w:p w14:paraId="683769AA" w14:textId="313DF5B7" w:rsidR="0046181B" w:rsidRPr="0046181B" w:rsidRDefault="0046181B" w:rsidP="0046181B">
      <w:pPr>
        <w:spacing w:line="240" w:lineRule="auto"/>
        <w:textAlignment w:val="baseline"/>
        <w:rPr>
          <w:rFonts w:ascii="Aptos" w:eastAsia="Times New Roman" w:hAnsi="Aptos" w:cs="Times New Roman"/>
          <w:color w:val="000000"/>
          <w:kern w:val="0"/>
          <w:sz w:val="24"/>
          <w:szCs w:val="24"/>
          <w14:ligatures w14:val="none"/>
        </w:rPr>
      </w:pPr>
      <w:r w:rsidRPr="0046181B">
        <w:rPr>
          <w:rFonts w:ascii="Aptos" w:eastAsia="Times New Roman" w:hAnsi="Aptos" w:cs="Times New Roman"/>
          <w:color w:val="000000"/>
          <w:kern w:val="0"/>
          <w:sz w:val="24"/>
          <w:szCs w:val="24"/>
          <w14:ligatures w14:val="none"/>
        </w:rPr>
        <w:t xml:space="preserve">At the time you pay off the loan, you need to convert the Swiss Francs back to dollars.  </w:t>
      </w:r>
      <w:r w:rsidR="00A840F3">
        <w:rPr>
          <w:rFonts w:ascii="Aptos" w:eastAsia="Times New Roman" w:hAnsi="Aptos" w:cs="Times New Roman"/>
          <w:color w:val="000000"/>
          <w:kern w:val="0"/>
          <w:sz w:val="24"/>
          <w:szCs w:val="24"/>
          <w14:ligatures w14:val="none"/>
        </w:rPr>
        <w:t>I</w:t>
      </w:r>
      <w:r w:rsidRPr="0046181B">
        <w:rPr>
          <w:rFonts w:ascii="Aptos" w:eastAsia="Times New Roman" w:hAnsi="Aptos" w:cs="Times New Roman"/>
          <w:color w:val="000000"/>
          <w:kern w:val="0"/>
          <w:sz w:val="24"/>
          <w:szCs w:val="24"/>
          <w14:ligatures w14:val="none"/>
        </w:rPr>
        <w:t xml:space="preserve">f the exchange rate moved against you, it will increase the cost of your loan, however if there is favorable movement in the exchange rate the loan will wind up being </w:t>
      </w:r>
      <w:r w:rsidR="002A719D">
        <w:rPr>
          <w:rFonts w:ascii="Aptos" w:eastAsia="Times New Roman" w:hAnsi="Aptos" w:cs="Times New Roman"/>
          <w:color w:val="000000"/>
          <w:kern w:val="0"/>
          <w:sz w:val="24"/>
          <w:szCs w:val="24"/>
          <w14:ligatures w14:val="none"/>
        </w:rPr>
        <w:t>less</w:t>
      </w:r>
      <w:r w:rsidRPr="0046181B">
        <w:rPr>
          <w:rFonts w:ascii="Aptos" w:eastAsia="Times New Roman" w:hAnsi="Aptos" w:cs="Times New Roman"/>
          <w:color w:val="000000"/>
          <w:kern w:val="0"/>
          <w:sz w:val="24"/>
          <w:szCs w:val="24"/>
          <w14:ligatures w14:val="none"/>
        </w:rPr>
        <w:t xml:space="preserve">. </w:t>
      </w:r>
    </w:p>
    <w:p w14:paraId="31CA8D27" w14:textId="77777777" w:rsidR="00F8271D" w:rsidRDefault="00F8271D"/>
    <w:p w14:paraId="1604C6C7" w14:textId="77777777" w:rsidR="00745DA4" w:rsidRDefault="00745DA4"/>
    <w:p w14:paraId="770A65DC" w14:textId="64F2B0FD" w:rsidR="00745DA4" w:rsidRDefault="00745DA4" w:rsidP="00745DA4">
      <w:r>
        <w:rPr>
          <w:rFonts w:ascii="Calibri" w:hAnsi="Calibri" w:cs="Calibri"/>
          <w:color w:val="000000"/>
          <w:shd w:val="clear" w:color="auto" w:fill="FFFFFF"/>
        </w:rPr>
        <w:t xml:space="preserve">Singer Wealth Advisors is an SEC registered investment advisory firm. </w:t>
      </w:r>
      <w:r w:rsidRPr="003365DB">
        <w:rPr>
          <w:rFonts w:ascii="Calibri" w:hAnsi="Calibri" w:cs="Calibri"/>
          <w:color w:val="000000"/>
          <w:shd w:val="clear" w:color="auto" w:fill="FFFFFF"/>
        </w:rPr>
        <w:t>Registration with the SEC does not imply a certain level of skill or training.</w:t>
      </w:r>
      <w:r>
        <w:rPr>
          <w:rFonts w:ascii="Calibri" w:hAnsi="Calibri" w:cs="Calibri"/>
          <w:color w:val="000000"/>
          <w:shd w:val="clear" w:color="auto" w:fill="FFFFFF"/>
        </w:rPr>
        <w:t xml:space="preserve"> Discuss with your financial/tax professionals before investing. Past performance does not guarantee future results. Material provided for informational purposes only.</w:t>
      </w:r>
    </w:p>
    <w:p w14:paraId="53DD9783" w14:textId="77777777" w:rsidR="00745DA4" w:rsidRDefault="00745DA4"/>
    <w:sectPr w:rsidR="00745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1B"/>
    <w:rsid w:val="00095E7D"/>
    <w:rsid w:val="002A719D"/>
    <w:rsid w:val="0030781A"/>
    <w:rsid w:val="0046181B"/>
    <w:rsid w:val="004809FB"/>
    <w:rsid w:val="0054345A"/>
    <w:rsid w:val="00745DA4"/>
    <w:rsid w:val="009078FA"/>
    <w:rsid w:val="00986FF0"/>
    <w:rsid w:val="00A53A8B"/>
    <w:rsid w:val="00A61E8B"/>
    <w:rsid w:val="00A840F3"/>
    <w:rsid w:val="00AB5E83"/>
    <w:rsid w:val="00BC21A7"/>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C6C6"/>
  <w15:chartTrackingRefBased/>
  <w15:docId w15:val="{A4064151-C37D-4994-8F40-8D2362BB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81B"/>
    <w:rPr>
      <w:rFonts w:eastAsiaTheme="majorEastAsia" w:cstheme="majorBidi"/>
      <w:color w:val="272727" w:themeColor="text1" w:themeTint="D8"/>
    </w:rPr>
  </w:style>
  <w:style w:type="paragraph" w:styleId="Title">
    <w:name w:val="Title"/>
    <w:basedOn w:val="Normal"/>
    <w:next w:val="Normal"/>
    <w:link w:val="TitleChar"/>
    <w:uiPriority w:val="10"/>
    <w:qFormat/>
    <w:rsid w:val="00461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81B"/>
    <w:pPr>
      <w:spacing w:before="160"/>
      <w:jc w:val="center"/>
    </w:pPr>
    <w:rPr>
      <w:i/>
      <w:iCs/>
      <w:color w:val="404040" w:themeColor="text1" w:themeTint="BF"/>
    </w:rPr>
  </w:style>
  <w:style w:type="character" w:customStyle="1" w:styleId="QuoteChar">
    <w:name w:val="Quote Char"/>
    <w:basedOn w:val="DefaultParagraphFont"/>
    <w:link w:val="Quote"/>
    <w:uiPriority w:val="29"/>
    <w:rsid w:val="0046181B"/>
    <w:rPr>
      <w:i/>
      <w:iCs/>
      <w:color w:val="404040" w:themeColor="text1" w:themeTint="BF"/>
    </w:rPr>
  </w:style>
  <w:style w:type="paragraph" w:styleId="ListParagraph">
    <w:name w:val="List Paragraph"/>
    <w:basedOn w:val="Normal"/>
    <w:uiPriority w:val="34"/>
    <w:qFormat/>
    <w:rsid w:val="0046181B"/>
    <w:pPr>
      <w:ind w:left="720"/>
      <w:contextualSpacing/>
    </w:pPr>
  </w:style>
  <w:style w:type="character" w:styleId="IntenseEmphasis">
    <w:name w:val="Intense Emphasis"/>
    <w:basedOn w:val="DefaultParagraphFont"/>
    <w:uiPriority w:val="21"/>
    <w:qFormat/>
    <w:rsid w:val="0046181B"/>
    <w:rPr>
      <w:i/>
      <w:iCs/>
      <w:color w:val="0F4761" w:themeColor="accent1" w:themeShade="BF"/>
    </w:rPr>
  </w:style>
  <w:style w:type="paragraph" w:styleId="IntenseQuote">
    <w:name w:val="Intense Quote"/>
    <w:basedOn w:val="Normal"/>
    <w:next w:val="Normal"/>
    <w:link w:val="IntenseQuoteChar"/>
    <w:uiPriority w:val="30"/>
    <w:qFormat/>
    <w:rsid w:val="00461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81B"/>
    <w:rPr>
      <w:i/>
      <w:iCs/>
      <w:color w:val="0F4761" w:themeColor="accent1" w:themeShade="BF"/>
    </w:rPr>
  </w:style>
  <w:style w:type="character" w:styleId="IntenseReference">
    <w:name w:val="Intense Reference"/>
    <w:basedOn w:val="DefaultParagraphFont"/>
    <w:uiPriority w:val="32"/>
    <w:qFormat/>
    <w:rsid w:val="004618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8814">
      <w:bodyDiv w:val="1"/>
      <w:marLeft w:val="0"/>
      <w:marRight w:val="0"/>
      <w:marTop w:val="0"/>
      <w:marBottom w:val="0"/>
      <w:divBdr>
        <w:top w:val="none" w:sz="0" w:space="0" w:color="auto"/>
        <w:left w:val="none" w:sz="0" w:space="0" w:color="auto"/>
        <w:bottom w:val="none" w:sz="0" w:space="0" w:color="auto"/>
        <w:right w:val="none" w:sz="0" w:space="0" w:color="auto"/>
      </w:divBdr>
      <w:divsChild>
        <w:div w:id="1288246035">
          <w:marLeft w:val="0"/>
          <w:marRight w:val="0"/>
          <w:marTop w:val="0"/>
          <w:marBottom w:val="160"/>
          <w:divBdr>
            <w:top w:val="none" w:sz="0" w:space="0" w:color="auto"/>
            <w:left w:val="none" w:sz="0" w:space="0" w:color="auto"/>
            <w:bottom w:val="none" w:sz="0" w:space="0" w:color="auto"/>
            <w:right w:val="none" w:sz="0" w:space="0" w:color="auto"/>
          </w:divBdr>
        </w:div>
        <w:div w:id="143000377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2024-07-10T18:10:00Z</dcterms:created>
  <dcterms:modified xsi:type="dcterms:W3CDTF">2024-07-11T16:26:00Z</dcterms:modified>
</cp:coreProperties>
</file>